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E8" w:rsidRDefault="00CA1925">
      <w:pPr>
        <w:pStyle w:val="pc"/>
      </w:pPr>
      <w:r>
        <w:rPr>
          <w:rStyle w:val="s1"/>
        </w:rPr>
        <w:t>Выписка из решения очного заседания Совета директоров АО «Фонд развития предпринимательства «Даму» от 3 мая 2019 года № 04/2019</w:t>
      </w:r>
    </w:p>
    <w:p w:rsidR="005514E8" w:rsidRDefault="00CA1925">
      <w:pPr>
        <w:pStyle w:val="pj"/>
      </w:pPr>
      <w:r>
        <w:t> </w:t>
      </w:r>
    </w:p>
    <w:p w:rsidR="005514E8" w:rsidRDefault="00CA1925">
      <w:pPr>
        <w:pStyle w:val="pj"/>
      </w:pPr>
      <w:r>
        <w:rPr>
          <w:rStyle w:val="s0"/>
        </w:rPr>
        <w:t xml:space="preserve">Заседание Совета директоров созвано по инициативе Правления АО «Фонд развития предпринимательства «Даму» в соответствии со </w:t>
      </w:r>
      <w:hyperlink r:id="rId6" w:anchor="sub_id=570000" w:history="1">
        <w:r>
          <w:rPr>
            <w:rStyle w:val="a4"/>
          </w:rPr>
          <w:t>статьей 57</w:t>
        </w:r>
      </w:hyperlink>
      <w:r>
        <w:rPr>
          <w:rStyle w:val="s0"/>
        </w:rPr>
        <w:t xml:space="preserve"> Закона Республики Казахстан от 13 мая 2003 года «Об акционерных обществах».</w:t>
      </w:r>
    </w:p>
    <w:p w:rsidR="005514E8" w:rsidRDefault="00CA1925">
      <w:pPr>
        <w:pStyle w:val="pj"/>
      </w:pPr>
      <w:r>
        <w:rPr>
          <w:rStyle w:val="s0"/>
        </w:rPr>
        <w:t xml:space="preserve">Место </w:t>
      </w:r>
      <w:r>
        <w:t>нахождения исполнительного органа (Правления) Фонда: Республика Казахстан, г. Алматы, ул. Гоголя, 111.</w:t>
      </w:r>
    </w:p>
    <w:p w:rsidR="005514E8" w:rsidRDefault="00CA1925">
      <w:pPr>
        <w:pStyle w:val="pj"/>
      </w:pPr>
      <w:r>
        <w:t> </w:t>
      </w:r>
    </w:p>
    <w:p w:rsidR="005514E8" w:rsidRDefault="00CA1925">
      <w:pPr>
        <w:pStyle w:val="pc"/>
      </w:pPr>
      <w:r>
        <w:rPr>
          <w:b/>
          <w:bCs/>
        </w:rPr>
        <w:t>Повестка дня заседания:</w:t>
      </w:r>
    </w:p>
    <w:p w:rsidR="005514E8" w:rsidRDefault="00CA1925">
      <w:pPr>
        <w:pStyle w:val="pj"/>
      </w:pPr>
      <w:r>
        <w:t> </w:t>
      </w:r>
    </w:p>
    <w:p w:rsidR="005514E8" w:rsidRDefault="00CA1925">
      <w:pPr>
        <w:pStyle w:val="pj"/>
      </w:pPr>
      <w:r>
        <w:rPr>
          <w:rStyle w:val="s0"/>
        </w:rPr>
        <w:t>4. Об утверждении Политики по организации внешнего аудита в АО «Фонд развития предпринимательств «Даму».</w:t>
      </w:r>
    </w:p>
    <w:p w:rsidR="005514E8" w:rsidRDefault="00CA1925">
      <w:pPr>
        <w:pStyle w:val="pj"/>
      </w:pPr>
      <w:r>
        <w:t> </w:t>
      </w:r>
    </w:p>
    <w:p w:rsidR="005514E8" w:rsidRDefault="00CA1925">
      <w:pPr>
        <w:pStyle w:val="pc"/>
      </w:pPr>
      <w:r>
        <w:rPr>
          <w:b/>
          <w:bCs/>
        </w:rPr>
        <w:t>Решение:</w:t>
      </w:r>
    </w:p>
    <w:p w:rsidR="005514E8" w:rsidRDefault="00CA1925">
      <w:pPr>
        <w:pStyle w:val="pc"/>
      </w:pPr>
      <w:r>
        <w:rPr>
          <w:b/>
          <w:bCs/>
        </w:rPr>
        <w:t> </w:t>
      </w:r>
    </w:p>
    <w:p w:rsidR="005514E8" w:rsidRDefault="00CA1925">
      <w:pPr>
        <w:pStyle w:val="pj"/>
      </w:pPr>
      <w:r>
        <w:rPr>
          <w:rStyle w:val="s0"/>
          <w:u w:val="single"/>
        </w:rPr>
        <w:t>По четвертому вопросу повестки дня заседания.</w:t>
      </w:r>
    </w:p>
    <w:p w:rsidR="005514E8" w:rsidRDefault="00CA1925">
      <w:pPr>
        <w:pStyle w:val="pj"/>
      </w:pPr>
      <w:r>
        <w:rPr>
          <w:rStyle w:val="s0"/>
        </w:rPr>
        <w:t xml:space="preserve">1. Утвердить </w:t>
      </w:r>
      <w:hyperlink w:anchor="sub100" w:history="1">
        <w:r>
          <w:rPr>
            <w:rStyle w:val="a4"/>
          </w:rPr>
          <w:t>Политику</w:t>
        </w:r>
      </w:hyperlink>
      <w:r>
        <w:rPr>
          <w:rStyle w:val="s0"/>
        </w:rPr>
        <w:t xml:space="preserve"> по организации внешнего аудита в АО «Фонд развития предпринимательства «Даму» согласно Приложению № 5 к настоящему Протоколу.</w:t>
      </w:r>
    </w:p>
    <w:p w:rsidR="005514E8" w:rsidRDefault="00CA1925">
      <w:pPr>
        <w:pStyle w:val="pj"/>
      </w:pPr>
      <w:r>
        <w:rPr>
          <w:rStyle w:val="s0"/>
        </w:rPr>
        <w:t xml:space="preserve">2. Признать утратившей силу </w:t>
      </w:r>
      <w:hyperlink r:id="rId7" w:history="1">
        <w:r>
          <w:rPr>
            <w:rStyle w:val="a4"/>
          </w:rPr>
          <w:t>Политику</w:t>
        </w:r>
      </w:hyperlink>
      <w:r>
        <w:rPr>
          <w:rStyle w:val="s0"/>
        </w:rPr>
        <w:t xml:space="preserve"> по внешнему аудиту АО «Фонд развития предпринимательства «Даму», утвержденную решением Совета директоров АО «Фонд развития предпринимательства «Даму» от 25 июля 2011 года (протокол № 28).</w:t>
      </w:r>
    </w:p>
    <w:p w:rsidR="005514E8" w:rsidRDefault="00CA1925">
      <w:pPr>
        <w:pStyle w:val="pj"/>
      </w:pPr>
      <w:r>
        <w:t> </w:t>
      </w:r>
    </w:p>
    <w:p w:rsidR="005514E8" w:rsidRDefault="00CA1925">
      <w:pPr>
        <w:pStyle w:val="pj"/>
      </w:pPr>
      <w:r>
        <w:t> </w:t>
      </w:r>
    </w:p>
    <w:tbl>
      <w:tblPr>
        <w:tblW w:w="5000" w:type="pct"/>
        <w:tblCellMar>
          <w:left w:w="0" w:type="dxa"/>
          <w:right w:w="0" w:type="dxa"/>
        </w:tblCellMar>
        <w:tblLook w:val="04A0" w:firstRow="1" w:lastRow="0" w:firstColumn="1" w:lastColumn="0" w:noHBand="0" w:noVBand="1"/>
      </w:tblPr>
      <w:tblGrid>
        <w:gridCol w:w="4677"/>
        <w:gridCol w:w="4678"/>
      </w:tblGrid>
      <w:tr w:rsidR="005514E8">
        <w:tc>
          <w:tcPr>
            <w:tcW w:w="2500" w:type="pct"/>
            <w:tcMar>
              <w:top w:w="0" w:type="dxa"/>
              <w:left w:w="108" w:type="dxa"/>
              <w:bottom w:w="0" w:type="dxa"/>
              <w:right w:w="108" w:type="dxa"/>
            </w:tcMar>
            <w:hideMark/>
          </w:tcPr>
          <w:p w:rsidR="005514E8" w:rsidRDefault="00CA1925">
            <w:pPr>
              <w:pStyle w:val="p"/>
            </w:pPr>
            <w:r>
              <w:rPr>
                <w:b/>
                <w:bCs/>
              </w:rPr>
              <w:t xml:space="preserve">Корпоративный секретарь </w:t>
            </w:r>
          </w:p>
        </w:tc>
        <w:tc>
          <w:tcPr>
            <w:tcW w:w="2500" w:type="pct"/>
            <w:tcMar>
              <w:top w:w="0" w:type="dxa"/>
              <w:left w:w="108" w:type="dxa"/>
              <w:bottom w:w="0" w:type="dxa"/>
              <w:right w:w="108" w:type="dxa"/>
            </w:tcMar>
            <w:hideMark/>
          </w:tcPr>
          <w:p w:rsidR="005514E8" w:rsidRDefault="00CA1925">
            <w:pPr>
              <w:pStyle w:val="pr"/>
            </w:pPr>
            <w:r>
              <w:rPr>
                <w:b/>
                <w:bCs/>
              </w:rPr>
              <w:t>Д. Кабиев</w:t>
            </w:r>
          </w:p>
        </w:tc>
      </w:tr>
    </w:tbl>
    <w:p w:rsidR="005514E8" w:rsidRDefault="00CA1925">
      <w:pPr>
        <w:pStyle w:val="p"/>
      </w:pPr>
      <w:r>
        <w:t> </w:t>
      </w:r>
    </w:p>
    <w:p w:rsidR="005514E8" w:rsidRDefault="00CA1925">
      <w:pPr>
        <w:pStyle w:val="p"/>
      </w:pPr>
      <w:bookmarkStart w:id="0" w:name="SUB100"/>
      <w:bookmarkEnd w:id="0"/>
      <w:r>
        <w:rPr>
          <w:rStyle w:val="s0"/>
        </w:rPr>
        <w:t> </w:t>
      </w:r>
    </w:p>
    <w:p w:rsidR="005514E8" w:rsidRDefault="00CA1925">
      <w:pPr>
        <w:pStyle w:val="pr"/>
      </w:pPr>
      <w:r>
        <w:rPr>
          <w:rStyle w:val="s0"/>
          <w:b/>
          <w:bCs/>
        </w:rPr>
        <w:t>«Утверждена»</w:t>
      </w:r>
    </w:p>
    <w:p w:rsidR="005514E8" w:rsidRDefault="00CA1925">
      <w:pPr>
        <w:pStyle w:val="pr"/>
      </w:pPr>
      <w:r>
        <w:rPr>
          <w:rStyle w:val="s0"/>
          <w:b/>
          <w:bCs/>
        </w:rPr>
        <w:t>решением Совета директоров</w:t>
      </w:r>
    </w:p>
    <w:p w:rsidR="005514E8" w:rsidRDefault="00CA1925">
      <w:pPr>
        <w:pStyle w:val="pr"/>
      </w:pPr>
      <w:r>
        <w:rPr>
          <w:rStyle w:val="s0"/>
          <w:b/>
          <w:bCs/>
        </w:rPr>
        <w:t>АО «Фонд развития предпринимательства «Даму»</w:t>
      </w:r>
    </w:p>
    <w:p w:rsidR="005514E8" w:rsidRDefault="00CA1925">
      <w:pPr>
        <w:pStyle w:val="pr"/>
      </w:pPr>
      <w:r>
        <w:t> </w:t>
      </w:r>
    </w:p>
    <w:p w:rsidR="005514E8" w:rsidRDefault="00CA1925">
      <w:pPr>
        <w:pStyle w:val="pr"/>
      </w:pPr>
      <w:r>
        <w:rPr>
          <w:rStyle w:val="s0"/>
          <w:b/>
          <w:bCs/>
        </w:rPr>
        <w:t>Приложение № ____</w:t>
      </w:r>
    </w:p>
    <w:p w:rsidR="005514E8" w:rsidRDefault="00CA1925">
      <w:pPr>
        <w:pStyle w:val="pr"/>
      </w:pPr>
      <w:r>
        <w:rPr>
          <w:rStyle w:val="s0"/>
          <w:b/>
          <w:bCs/>
        </w:rPr>
        <w:t xml:space="preserve">к протоколу заседания Совета директоров </w:t>
      </w:r>
    </w:p>
    <w:p w:rsidR="005514E8" w:rsidRDefault="00CA1925">
      <w:pPr>
        <w:pStyle w:val="pr"/>
      </w:pPr>
      <w:r>
        <w:rPr>
          <w:rStyle w:val="s0"/>
          <w:b/>
          <w:bCs/>
        </w:rPr>
        <w:t>АО «Фонд развития предпринимательства «Даму»</w:t>
      </w:r>
    </w:p>
    <w:p w:rsidR="005514E8" w:rsidRDefault="00CA1925">
      <w:pPr>
        <w:pStyle w:val="pr"/>
      </w:pPr>
      <w:r>
        <w:rPr>
          <w:rStyle w:val="s0"/>
          <w:b/>
          <w:bCs/>
        </w:rPr>
        <w:t>от 3 мая 2019 № 04/2019</w:t>
      </w:r>
    </w:p>
    <w:p w:rsidR="005514E8" w:rsidRDefault="00CA1925">
      <w:pPr>
        <w:pStyle w:val="p"/>
      </w:pPr>
      <w:r>
        <w:t> </w:t>
      </w:r>
    </w:p>
    <w:p w:rsidR="005514E8" w:rsidRDefault="00CA1925">
      <w:pPr>
        <w:pStyle w:val="p"/>
      </w:pPr>
      <w:r>
        <w:t> </w:t>
      </w:r>
    </w:p>
    <w:p w:rsidR="005514E8" w:rsidRDefault="00CA1925">
      <w:pPr>
        <w:pStyle w:val="pc"/>
      </w:pPr>
      <w:r>
        <w:rPr>
          <w:rStyle w:val="s1"/>
        </w:rPr>
        <w:t>ПОЛИТИКА ПО ОРГАНИЗАЦИИ ВНЕШНЕГО АУДИТА В</w:t>
      </w:r>
      <w:r>
        <w:rPr>
          <w:rStyle w:val="s1"/>
        </w:rPr>
        <w:br/>
        <w:t>АО «ФОНД РАЗВИТИЯ ПРЕДПРИНИМАТЕЛЬСТВА «ДАМУ»</w:t>
      </w:r>
    </w:p>
    <w:p w:rsidR="005514E8" w:rsidRDefault="00CA1925">
      <w:pPr>
        <w:pStyle w:val="pc"/>
      </w:pPr>
      <w:r>
        <w:rPr>
          <w:rStyle w:val="s3"/>
        </w:rPr>
        <w:t xml:space="preserve">(с </w:t>
      </w:r>
      <w:hyperlink r:id="rId8" w:history="1">
        <w:r>
          <w:rPr>
            <w:rStyle w:val="a4"/>
            <w:i/>
            <w:iCs/>
          </w:rPr>
          <w:t>изменениями</w:t>
        </w:r>
      </w:hyperlink>
      <w:r>
        <w:rPr>
          <w:rStyle w:val="s3"/>
        </w:rPr>
        <w:t xml:space="preserve"> от 31.03.2022 г.)</w:t>
      </w:r>
    </w:p>
    <w:p w:rsidR="005514E8" w:rsidRDefault="00CA1925">
      <w:pPr>
        <w:pStyle w:val="pc"/>
      </w:pPr>
      <w:r>
        <w:t> </w:t>
      </w:r>
    </w:p>
    <w:p w:rsidR="005514E8" w:rsidRDefault="00CA1925">
      <w:pPr>
        <w:pStyle w:val="pc"/>
      </w:pPr>
      <w:bookmarkStart w:id="1" w:name="ContentStart"/>
      <w:bookmarkEnd w:id="1"/>
      <w:r>
        <w:rPr>
          <w:rStyle w:val="s1"/>
        </w:rPr>
        <w:t>Содержание</w:t>
      </w:r>
    </w:p>
    <w:p w:rsidR="005514E8" w:rsidRDefault="00CA1925">
      <w:pPr>
        <w:pStyle w:val="p"/>
      </w:pPr>
      <w:r>
        <w:rPr>
          <w:rStyle w:val="s0"/>
        </w:rPr>
        <w:t> </w:t>
      </w:r>
    </w:p>
    <w:p w:rsidR="005514E8" w:rsidRDefault="000B23C9">
      <w:pPr>
        <w:pStyle w:val="pj"/>
      </w:pPr>
      <w:hyperlink w:anchor="sub101" w:history="1">
        <w:r w:rsidR="00CA1925">
          <w:rPr>
            <w:rStyle w:val="a4"/>
          </w:rPr>
          <w:t>Глава 1. Общие положения</w:t>
        </w:r>
      </w:hyperlink>
    </w:p>
    <w:p w:rsidR="005514E8" w:rsidRDefault="000B23C9">
      <w:pPr>
        <w:pStyle w:val="pj"/>
      </w:pPr>
      <w:hyperlink w:anchor="sub400" w:history="1">
        <w:r w:rsidR="00CA1925">
          <w:rPr>
            <w:rStyle w:val="a4"/>
          </w:rPr>
          <w:t>Глава 2. Термины и определения</w:t>
        </w:r>
      </w:hyperlink>
    </w:p>
    <w:p w:rsidR="005514E8" w:rsidRDefault="000B23C9">
      <w:pPr>
        <w:pStyle w:val="pj"/>
      </w:pPr>
      <w:hyperlink w:anchor="sub500" w:history="1">
        <w:r w:rsidR="00CA1925">
          <w:rPr>
            <w:rStyle w:val="a4"/>
          </w:rPr>
          <w:t>Глава 3. Цели и основополагающие принципы</w:t>
        </w:r>
      </w:hyperlink>
    </w:p>
    <w:p w:rsidR="005514E8" w:rsidRDefault="000B23C9">
      <w:pPr>
        <w:pStyle w:val="pj"/>
      </w:pPr>
      <w:hyperlink w:anchor="sub800" w:history="1">
        <w:r w:rsidR="00CA1925">
          <w:rPr>
            <w:rStyle w:val="a4"/>
          </w:rPr>
          <w:t>Глава 4. Основные требования и порядок организации внешнего аудита</w:t>
        </w:r>
      </w:hyperlink>
    </w:p>
    <w:p w:rsidR="005514E8" w:rsidRDefault="000B23C9">
      <w:pPr>
        <w:pStyle w:val="pj"/>
      </w:pPr>
      <w:hyperlink w:anchor="sub1300" w:history="1">
        <w:r w:rsidR="00CA1925">
          <w:rPr>
            <w:rStyle w:val="a4"/>
          </w:rPr>
          <w:t>Глава 5. Конфликт интересов при оказании внешним аудитором аудита финансовой отчетности и неаудиторских услуг</w:t>
        </w:r>
      </w:hyperlink>
    </w:p>
    <w:p w:rsidR="005514E8" w:rsidRDefault="000B23C9">
      <w:pPr>
        <w:pStyle w:val="pj"/>
      </w:pPr>
      <w:hyperlink w:anchor="sub1800" w:history="1">
        <w:r w:rsidR="00CA1925">
          <w:rPr>
            <w:rStyle w:val="a4"/>
          </w:rPr>
          <w:t>Глава 6. Представление информации о внешнем аудиторе Комитету по аудиту Совета директоров Фонда</w:t>
        </w:r>
      </w:hyperlink>
    </w:p>
    <w:p w:rsidR="005514E8" w:rsidRDefault="000B23C9">
      <w:pPr>
        <w:pStyle w:val="pj"/>
      </w:pPr>
      <w:hyperlink w:anchor="sub1900" w:history="1">
        <w:r w:rsidR="00CA1925">
          <w:rPr>
            <w:rStyle w:val="a4"/>
          </w:rPr>
          <w:t>Глава 7. Ротация аудиторской организации и партнера по проекту при проведении внешнего аудита</w:t>
        </w:r>
      </w:hyperlink>
    </w:p>
    <w:p w:rsidR="005514E8" w:rsidRDefault="000B23C9">
      <w:pPr>
        <w:pStyle w:val="pj"/>
      </w:pPr>
      <w:hyperlink w:anchor="sub2000" w:history="1">
        <w:r w:rsidR="00CA1925">
          <w:rPr>
            <w:rStyle w:val="a4"/>
          </w:rPr>
          <w:t>Глава 8. Прием на работу в Фонд работников внешнего аудитора</w:t>
        </w:r>
      </w:hyperlink>
    </w:p>
    <w:p w:rsidR="005514E8" w:rsidRDefault="000B23C9">
      <w:pPr>
        <w:pStyle w:val="pj"/>
      </w:pPr>
      <w:hyperlink w:anchor="sub2100" w:history="1">
        <w:r w:rsidR="00CA1925">
          <w:rPr>
            <w:rStyle w:val="a4"/>
          </w:rPr>
          <w:t>Глава 9. Заключительные положения</w:t>
        </w:r>
      </w:hyperlink>
    </w:p>
    <w:p w:rsidR="005514E8" w:rsidRDefault="00CA1925">
      <w:pPr>
        <w:pStyle w:val="p"/>
      </w:pPr>
      <w:bookmarkStart w:id="2" w:name="ContentEnd"/>
      <w:bookmarkEnd w:id="2"/>
      <w:r>
        <w:rPr>
          <w:rStyle w:val="s0"/>
        </w:rPr>
        <w:t> </w:t>
      </w:r>
    </w:p>
    <w:p w:rsidR="005514E8" w:rsidRDefault="00CA1925">
      <w:pPr>
        <w:pStyle w:val="p"/>
      </w:pPr>
      <w:r>
        <w:rPr>
          <w:rStyle w:val="s0"/>
        </w:rPr>
        <w:t> </w:t>
      </w:r>
    </w:p>
    <w:p w:rsidR="005514E8" w:rsidRDefault="00CA1925">
      <w:pPr>
        <w:pStyle w:val="pc"/>
      </w:pPr>
      <w:bookmarkStart w:id="3" w:name="SUB101"/>
      <w:bookmarkEnd w:id="3"/>
      <w:r>
        <w:rPr>
          <w:rStyle w:val="s1"/>
        </w:rPr>
        <w:t>Глава 1. Общие положения</w:t>
      </w:r>
    </w:p>
    <w:p w:rsidR="005514E8" w:rsidRDefault="00CA1925">
      <w:pPr>
        <w:pStyle w:val="p"/>
      </w:pPr>
      <w:r>
        <w:t> </w:t>
      </w:r>
    </w:p>
    <w:p w:rsidR="005514E8" w:rsidRDefault="00CA1925">
      <w:pPr>
        <w:pStyle w:val="pj"/>
      </w:pPr>
      <w:r>
        <w:rPr>
          <w:rStyle w:val="s0"/>
        </w:rPr>
        <w:t>1. Настоящая Политика по организации внешнего аудита в АО «Фонд развития предпринимательства «Даму» (далее - Политика) разработана в соответствии с законодательством Республики Казахстан, внутренними документами АО «Фонд развития предпринимательства «Даму» (далее - Фонд), а также в соответствии с признанными Республикой Казахстан международными стандартами финансовой отчетности и аудита.</w:t>
      </w:r>
    </w:p>
    <w:p w:rsidR="005514E8" w:rsidRDefault="00CA1925">
      <w:pPr>
        <w:pStyle w:val="pj"/>
      </w:pPr>
      <w:r>
        <w:rPr>
          <w:rStyle w:val="s0"/>
        </w:rPr>
        <w:t>2. Основные положения, предусмотренные Политикой, предоставляют возможность привлечения аудиторов для оказания определенных аудиторских и неаудиторских услуг без ущерба объективности или независимости внешнего аудитора.</w:t>
      </w:r>
    </w:p>
    <w:p w:rsidR="005514E8" w:rsidRDefault="00CA1925">
      <w:pPr>
        <w:pStyle w:val="pji"/>
      </w:pPr>
      <w:r>
        <w:rPr>
          <w:rStyle w:val="s3"/>
        </w:rPr>
        <w:t xml:space="preserve">Пункт 3 изложен в редакции решения Совета директоров АО «Фонд развития предпринимательства «Даму», </w:t>
      </w:r>
      <w:hyperlink r:id="rId9" w:anchor="sub_id=100" w:history="1">
        <w:r>
          <w:rPr>
            <w:rStyle w:val="a4"/>
            <w:i/>
            <w:iCs/>
          </w:rPr>
          <w:t>протокол</w:t>
        </w:r>
      </w:hyperlink>
      <w:r>
        <w:rPr>
          <w:rStyle w:val="s3"/>
        </w:rPr>
        <w:t xml:space="preserve"> заседания от 31.03.22 г. № 02/2022 (</w:t>
      </w:r>
      <w:hyperlink r:id="rId10" w:anchor="sub_id=300" w:history="1">
        <w:r>
          <w:rPr>
            <w:rStyle w:val="a4"/>
            <w:i/>
            <w:iCs/>
          </w:rPr>
          <w:t>см. стар. ред.</w:t>
        </w:r>
      </w:hyperlink>
      <w:r>
        <w:rPr>
          <w:rStyle w:val="s3"/>
        </w:rPr>
        <w:t>)</w:t>
      </w:r>
    </w:p>
    <w:p w:rsidR="005514E8" w:rsidRDefault="00CA1925">
      <w:pPr>
        <w:pStyle w:val="pj"/>
      </w:pPr>
      <w:r>
        <w:rPr>
          <w:rStyle w:val="s0"/>
        </w:rPr>
        <w:t>3. Закупка аудиторских услуг проводится Фондом в соответствии с нормативными правовыми актами в сфере осуществления закупок и внутренними документами Фонда.</w:t>
      </w:r>
    </w:p>
    <w:p w:rsidR="005514E8" w:rsidRDefault="00CA1925">
      <w:pPr>
        <w:pStyle w:val="p"/>
      </w:pPr>
      <w:r>
        <w:rPr>
          <w:rStyle w:val="s0"/>
        </w:rPr>
        <w:t> </w:t>
      </w:r>
    </w:p>
    <w:p w:rsidR="005514E8" w:rsidRDefault="00CA1925">
      <w:pPr>
        <w:pStyle w:val="pc"/>
      </w:pPr>
      <w:r>
        <w:rPr>
          <w:rStyle w:val="s1"/>
        </w:rPr>
        <w:t> </w:t>
      </w:r>
    </w:p>
    <w:p w:rsidR="005514E8" w:rsidRDefault="00CA1925">
      <w:pPr>
        <w:pStyle w:val="pc"/>
      </w:pPr>
      <w:bookmarkStart w:id="4" w:name="SUB400"/>
      <w:bookmarkEnd w:id="4"/>
      <w:r>
        <w:rPr>
          <w:rStyle w:val="s1"/>
        </w:rPr>
        <w:t>Глава 2. Термины и определения</w:t>
      </w:r>
    </w:p>
    <w:p w:rsidR="005514E8" w:rsidRDefault="00CA1925">
      <w:pPr>
        <w:pStyle w:val="p"/>
      </w:pPr>
      <w:r>
        <w:rPr>
          <w:rStyle w:val="s0"/>
        </w:rPr>
        <w:t> </w:t>
      </w:r>
    </w:p>
    <w:p w:rsidR="005514E8" w:rsidRDefault="00CA1925">
      <w:pPr>
        <w:pStyle w:val="pj"/>
      </w:pPr>
      <w:r>
        <w:rPr>
          <w:rStyle w:val="s0"/>
        </w:rPr>
        <w:t>4. В настоящей Политике применяются следующие термины и определения:</w:t>
      </w:r>
    </w:p>
    <w:p w:rsidR="005514E8" w:rsidRDefault="00CA1925">
      <w:pPr>
        <w:pStyle w:val="pj"/>
      </w:pPr>
      <w:r>
        <w:rPr>
          <w:rStyle w:val="s0"/>
        </w:rPr>
        <w:t>1) аудитор - физическое лицо, аттестованное Квалификационной комиссией по аттестации кандидатов в аудиторы, получившее квалификационное свидетельство о присвоении квалификации «аудитор»;</w:t>
      </w:r>
    </w:p>
    <w:p w:rsidR="005514E8" w:rsidRDefault="00CA1925">
      <w:pPr>
        <w:pStyle w:val="pj"/>
      </w:pPr>
      <w:r>
        <w:rPr>
          <w:rStyle w:val="s0"/>
        </w:rPr>
        <w:t>2) аудиторская деятельность - предпринимательская деятельность по проведению аудита финансовой отчетности и прочей информации, связанной с финансовой отчетностью, и предоставлению услуг по профилю деятельности;</w:t>
      </w:r>
    </w:p>
    <w:p w:rsidR="005514E8" w:rsidRDefault="00CA1925">
      <w:pPr>
        <w:pStyle w:val="pj"/>
      </w:pPr>
      <w:r>
        <w:rPr>
          <w:rStyle w:val="s0"/>
        </w:rPr>
        <w:t>3) аудиторский отчет - письменный официальный документ, являющийся результатом проведенного аудита;</w:t>
      </w:r>
    </w:p>
    <w:p w:rsidR="005514E8" w:rsidRDefault="00CA1925">
      <w:pPr>
        <w:pStyle w:val="pj"/>
      </w:pPr>
      <w:r>
        <w:rPr>
          <w:rStyle w:val="s0"/>
        </w:rPr>
        <w:t>4) аудит - проверка в целях выражения независимого мнения о финансовой отчетности и прочей информации, связанной с финансовой отчетностью, в соответствии с законодательством Республики Казахстан;</w:t>
      </w:r>
    </w:p>
    <w:p w:rsidR="005514E8" w:rsidRDefault="00CA1925">
      <w:pPr>
        <w:pStyle w:val="pj"/>
      </w:pPr>
      <w:r>
        <w:rPr>
          <w:rStyle w:val="s0"/>
        </w:rPr>
        <w:t>5) аудиторская организация (далее - внешний аудитор) - коммерческая организация, созданная для осуществления аудиторской деятельности;</w:t>
      </w:r>
    </w:p>
    <w:p w:rsidR="005514E8" w:rsidRDefault="00CA1925">
      <w:pPr>
        <w:pStyle w:val="pj"/>
      </w:pPr>
      <w:r>
        <w:rPr>
          <w:rStyle w:val="s0"/>
        </w:rPr>
        <w:t>6) Кодекс этики - свод этических правил профессиональной деятельности аудиторов;</w:t>
      </w:r>
    </w:p>
    <w:p w:rsidR="005514E8" w:rsidRDefault="00CA1925">
      <w:pPr>
        <w:pStyle w:val="pj"/>
      </w:pPr>
      <w:r>
        <w:rPr>
          <w:rStyle w:val="s0"/>
        </w:rPr>
        <w:t>7) Комитет по аудиту Совета директоров Фонда - консультационно-совещательный орган Совета директоров АО «Фонд развития предпринимательства «Даму», созданный в целях повышения эффективности и качества работы Совета директоров посредством подготовки Совету директоров рекомендаций по установлению эффективной системы контроля за финансово-хозяйственной деятельностью Фонда (в том числе, за полнотой и достоверностью финансовой отчетности), по мониторингу за надежностью и эффективностью систем внутреннего контроля и управления рисками, а также за исполнением документов в области корпоративного управления, по контролю за независимостью внешнего и внутреннего аудита;</w:t>
      </w:r>
    </w:p>
    <w:p w:rsidR="005514E8" w:rsidRDefault="00CA1925">
      <w:pPr>
        <w:pStyle w:val="pj"/>
      </w:pPr>
      <w:r>
        <w:rPr>
          <w:rStyle w:val="s0"/>
        </w:rPr>
        <w:t>8) конфликт интересов - ситуация, при которой заинтересованность аудиторской организации может повлиять на ее мнение о достоверности финансовой отчетности Фонда;</w:t>
      </w:r>
    </w:p>
    <w:p w:rsidR="005514E8" w:rsidRDefault="00CA1925">
      <w:pPr>
        <w:pStyle w:val="pj"/>
      </w:pPr>
      <w:r>
        <w:rPr>
          <w:rStyle w:val="s0"/>
        </w:rPr>
        <w:t>9) аудит по налогам - аудит по вопросу правильности исчисления и уплаты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проводимый в порядке, определяемом уполномоченным государственным органом;</w:t>
      </w:r>
    </w:p>
    <w:p w:rsidR="005514E8" w:rsidRDefault="00CA1925">
      <w:pPr>
        <w:pStyle w:val="pj"/>
      </w:pPr>
      <w:r>
        <w:rPr>
          <w:rStyle w:val="s0"/>
        </w:rPr>
        <w:t>10) партнер по проекту - партнер или другие лица внешнего аудитора, несущие ответственность за аудит, а также за отчет (заключение), выпущенный от лица внешнего аудитора;</w:t>
      </w:r>
    </w:p>
    <w:p w:rsidR="005514E8" w:rsidRDefault="00CA1925">
      <w:pPr>
        <w:pStyle w:val="pj"/>
      </w:pPr>
      <w:r>
        <w:rPr>
          <w:rStyle w:val="s0"/>
        </w:rPr>
        <w:t>11) письмо руководству - письменное обращение внешнего аудитора к руководству Фонда с информацией о недостатках в учетных записях, системах бухгалтерского учета и внутреннего контроля, которые могут привести к ошибкам в бухгалтерской отчетности, и соответствующими рекомендациями по исправлению выявленных недостатков;</w:t>
      </w:r>
    </w:p>
    <w:p w:rsidR="005514E8" w:rsidRDefault="00CA1925">
      <w:pPr>
        <w:pStyle w:val="pj"/>
      </w:pPr>
      <w:r>
        <w:rPr>
          <w:rStyle w:val="s0"/>
        </w:rPr>
        <w:t>12) финансовая отчетность - информация о финансовом положении, результатах деятельности и изменениях в финансовом положении Фонда;</w:t>
      </w:r>
    </w:p>
    <w:p w:rsidR="005514E8" w:rsidRDefault="00CA1925">
      <w:pPr>
        <w:pStyle w:val="pj"/>
      </w:pPr>
      <w:r>
        <w:rPr>
          <w:rStyle w:val="s0"/>
        </w:rPr>
        <w:t>13) ответственное подразделение - структурное подразделение Фонда, ответственное за проведение аудита, аудита специального назначения субъектов квазигосударственного сектора, аудита по налогам (далее - аудит).</w:t>
      </w:r>
    </w:p>
    <w:p w:rsidR="005514E8" w:rsidRDefault="00CA1925">
      <w:pPr>
        <w:pStyle w:val="pj"/>
      </w:pPr>
      <w:r>
        <w:rPr>
          <w:rStyle w:val="s0"/>
        </w:rPr>
        <w:t>Понятия, термины и сокращения, не указанные в настоящем разделе, но применяемые по тексту настоящей Политики, имеют определения в соответствии с законодательством Республики Казахстан и (или) внутренними документами Фонда.</w:t>
      </w:r>
    </w:p>
    <w:p w:rsidR="005514E8" w:rsidRDefault="00CA1925">
      <w:pPr>
        <w:pStyle w:val="pj"/>
      </w:pPr>
      <w:r>
        <w:rPr>
          <w:rStyle w:val="s0"/>
        </w:rPr>
        <w:t> </w:t>
      </w:r>
    </w:p>
    <w:p w:rsidR="005514E8" w:rsidRDefault="00CA1925">
      <w:pPr>
        <w:pStyle w:val="pc"/>
      </w:pPr>
      <w:r>
        <w:rPr>
          <w:rStyle w:val="s1"/>
        </w:rPr>
        <w:t> </w:t>
      </w:r>
    </w:p>
    <w:p w:rsidR="005514E8" w:rsidRDefault="00CA1925">
      <w:pPr>
        <w:pStyle w:val="pc"/>
      </w:pPr>
      <w:bookmarkStart w:id="5" w:name="SUB500"/>
      <w:bookmarkEnd w:id="5"/>
      <w:r>
        <w:rPr>
          <w:rStyle w:val="s1"/>
        </w:rPr>
        <w:t>Глава 3. Цели и основополагающие принципы</w:t>
      </w:r>
    </w:p>
    <w:p w:rsidR="005514E8" w:rsidRDefault="00CA1925">
      <w:pPr>
        <w:pStyle w:val="pj"/>
      </w:pPr>
      <w:r>
        <w:rPr>
          <w:rStyle w:val="s0"/>
        </w:rPr>
        <w:t> </w:t>
      </w:r>
    </w:p>
    <w:p w:rsidR="005514E8" w:rsidRDefault="00CA1925">
      <w:pPr>
        <w:pStyle w:val="pj"/>
      </w:pPr>
      <w:r>
        <w:rPr>
          <w:rStyle w:val="s0"/>
        </w:rPr>
        <w:t>5. Целью Политики является организация эффективной деятельности по привлечению внешнего аудитора (включая неаудиторские услуги, оказываемые внешними аудиторами по профилю своей деятельности), внедрение общепринятых процедур по их выбору, обеспечение сохранения внешними аудиторами Фонда статуса независимости при предоставлении аудиторских и неаудиторских услуг и недопущение конфликта интересов.</w:t>
      </w:r>
    </w:p>
    <w:p w:rsidR="005514E8" w:rsidRDefault="00CA1925">
      <w:pPr>
        <w:pStyle w:val="pj"/>
      </w:pPr>
      <w:r>
        <w:rPr>
          <w:rStyle w:val="s0"/>
        </w:rPr>
        <w:t>6. Организация внешнего аудита основывается на следующих принципах:</w:t>
      </w:r>
    </w:p>
    <w:p w:rsidR="005514E8" w:rsidRDefault="00CA1925">
      <w:pPr>
        <w:pStyle w:val="pj"/>
      </w:pPr>
      <w:r>
        <w:rPr>
          <w:rStyle w:val="s0"/>
        </w:rPr>
        <w:t>1) честность;</w:t>
      </w:r>
    </w:p>
    <w:p w:rsidR="005514E8" w:rsidRDefault="00CA1925">
      <w:pPr>
        <w:pStyle w:val="pj"/>
      </w:pPr>
      <w:r>
        <w:rPr>
          <w:rStyle w:val="s0"/>
        </w:rPr>
        <w:t>2) объективность;</w:t>
      </w:r>
    </w:p>
    <w:p w:rsidR="005514E8" w:rsidRDefault="00CA1925">
      <w:pPr>
        <w:pStyle w:val="pj"/>
      </w:pPr>
      <w:r>
        <w:rPr>
          <w:rStyle w:val="s0"/>
        </w:rPr>
        <w:t>3) профессиональная компетентность;</w:t>
      </w:r>
    </w:p>
    <w:p w:rsidR="005514E8" w:rsidRDefault="00CA1925">
      <w:pPr>
        <w:pStyle w:val="pj"/>
      </w:pPr>
      <w:r>
        <w:rPr>
          <w:rStyle w:val="s0"/>
        </w:rPr>
        <w:t>4) конфиденциальность;</w:t>
      </w:r>
    </w:p>
    <w:p w:rsidR="005514E8" w:rsidRDefault="00CA1925">
      <w:pPr>
        <w:pStyle w:val="pj"/>
      </w:pPr>
      <w:r>
        <w:rPr>
          <w:rStyle w:val="s0"/>
        </w:rPr>
        <w:t>5) профессиональное поведение;</w:t>
      </w:r>
    </w:p>
    <w:p w:rsidR="005514E8" w:rsidRDefault="00CA1925">
      <w:pPr>
        <w:pStyle w:val="pj"/>
      </w:pPr>
      <w:r>
        <w:rPr>
          <w:rStyle w:val="s0"/>
        </w:rPr>
        <w:t>6) независимость;</w:t>
      </w:r>
    </w:p>
    <w:p w:rsidR="005514E8" w:rsidRDefault="00CA1925">
      <w:pPr>
        <w:pStyle w:val="pj"/>
      </w:pPr>
      <w:r>
        <w:rPr>
          <w:rStyle w:val="s0"/>
        </w:rPr>
        <w:t>7) профессиональные стандарты.</w:t>
      </w:r>
    </w:p>
    <w:p w:rsidR="005514E8" w:rsidRDefault="00CA1925">
      <w:pPr>
        <w:pStyle w:val="pj"/>
      </w:pPr>
      <w:r>
        <w:rPr>
          <w:rStyle w:val="s0"/>
        </w:rPr>
        <w:t>7. Внешний аудитор выполняет профессиональные услуги согласно международным стандартам аудита, не противоречащим законодательству Республики Казахстан, опубликованным на государственном и русском языках организацией, имеющей письменное разрешение на их официальную публикацию в Республике Казахстан от Комитета по международной аудиторской практике при Международной федерации бухгалтеров.</w:t>
      </w:r>
    </w:p>
    <w:p w:rsidR="005514E8" w:rsidRDefault="00CA1925">
      <w:pPr>
        <w:pStyle w:val="pj"/>
      </w:pPr>
      <w:r>
        <w:rPr>
          <w:rStyle w:val="s0"/>
        </w:rPr>
        <w:t> </w:t>
      </w:r>
    </w:p>
    <w:p w:rsidR="005514E8" w:rsidRDefault="00CA1925">
      <w:pPr>
        <w:pStyle w:val="pj"/>
      </w:pPr>
      <w:r>
        <w:rPr>
          <w:rStyle w:val="s0"/>
        </w:rPr>
        <w:t> </w:t>
      </w:r>
    </w:p>
    <w:p w:rsidR="005514E8" w:rsidRDefault="00CA1925">
      <w:pPr>
        <w:pStyle w:val="pc"/>
      </w:pPr>
      <w:bookmarkStart w:id="6" w:name="SUB800"/>
      <w:bookmarkEnd w:id="6"/>
      <w:r>
        <w:rPr>
          <w:rStyle w:val="s1"/>
        </w:rPr>
        <w:t>Глава 4. Основные требования и порядок организации внешнего аудита</w:t>
      </w:r>
    </w:p>
    <w:p w:rsidR="005514E8" w:rsidRDefault="00CA1925">
      <w:pPr>
        <w:pStyle w:val="pj"/>
      </w:pPr>
      <w:r>
        <w:rPr>
          <w:rStyle w:val="s0"/>
        </w:rPr>
        <w:t> </w:t>
      </w:r>
    </w:p>
    <w:p w:rsidR="005514E8" w:rsidRDefault="00CA1925">
      <w:pPr>
        <w:pStyle w:val="pj"/>
      </w:pPr>
      <w:r>
        <w:rPr>
          <w:rStyle w:val="s0"/>
        </w:rPr>
        <w:t xml:space="preserve">8. В целях организации внешнего аудита Фондом в соответствии с законодательством Республики Казахстан и в порядке, предусмотренном </w:t>
      </w:r>
      <w:hyperlink r:id="rId11" w:history="1">
        <w:r>
          <w:rPr>
            <w:rStyle w:val="a4"/>
          </w:rPr>
          <w:t>внутренним документом</w:t>
        </w:r>
      </w:hyperlink>
      <w:r>
        <w:rPr>
          <w:rStyle w:val="s0"/>
        </w:rPr>
        <w:t xml:space="preserve"> Фонда, регламентирующим осуществление закупок товаров, работ и услуг, осуществляются следующие процедуры:</w:t>
      </w:r>
    </w:p>
    <w:p w:rsidR="005514E8" w:rsidRDefault="00CA1925">
      <w:pPr>
        <w:pStyle w:val="pj"/>
      </w:pPr>
      <w:r>
        <w:rPr>
          <w:rStyle w:val="s0"/>
        </w:rPr>
        <w:t>1) проведение процедур закупок услуг внешнего аудитора;</w:t>
      </w:r>
    </w:p>
    <w:p w:rsidR="005514E8" w:rsidRDefault="00CA1925">
      <w:pPr>
        <w:pStyle w:val="pj"/>
      </w:pPr>
      <w:r>
        <w:rPr>
          <w:rStyle w:val="s0"/>
        </w:rPr>
        <w:t>2) определение внешнего аудитора и размера оплаты его услуг;</w:t>
      </w:r>
    </w:p>
    <w:p w:rsidR="005514E8" w:rsidRDefault="00CA1925">
      <w:pPr>
        <w:pStyle w:val="pj"/>
      </w:pPr>
      <w:r>
        <w:rPr>
          <w:rStyle w:val="s0"/>
        </w:rPr>
        <w:t>3) заключение договора на проведение аудита.</w:t>
      </w:r>
    </w:p>
    <w:p w:rsidR="005514E8" w:rsidRDefault="00CA1925">
      <w:pPr>
        <w:pStyle w:val="pj"/>
      </w:pPr>
      <w:r>
        <w:rPr>
          <w:rStyle w:val="s0"/>
        </w:rPr>
        <w:t>9. Ответственное подразделение и курирующий его руководящий работник оказывают содействие Комитету по аудиту Совета директоров Фонда по вопросам организации внешнего аудита.</w:t>
      </w:r>
    </w:p>
    <w:p w:rsidR="005514E8" w:rsidRDefault="00CA1925">
      <w:pPr>
        <w:pStyle w:val="pj"/>
      </w:pPr>
      <w:r>
        <w:rPr>
          <w:rStyle w:val="s0"/>
        </w:rPr>
        <w:t>10. При проведении процедур (в составе тендерной комиссии) по закупке услуг внешнего аудитора может принимать участие представитель Службы внутреннего аудита Фонда (далее - СВА), определенный руководителем СВА. Ответственность за своевременное информирование СВА об условиях, порядке, сроках проведения процедур закупок несет руководитель ответственного подразделения.</w:t>
      </w:r>
    </w:p>
    <w:p w:rsidR="005514E8" w:rsidRDefault="00CA1925">
      <w:pPr>
        <w:pStyle w:val="pj"/>
      </w:pPr>
      <w:r>
        <w:rPr>
          <w:rStyle w:val="s0"/>
        </w:rPr>
        <w:t>11. Договор на проведение аудита заключается в соответствии с требованиями законодательства Республики Казахстан и внутренними документами Фонда.</w:t>
      </w:r>
    </w:p>
    <w:p w:rsidR="005514E8" w:rsidRDefault="00CA1925">
      <w:pPr>
        <w:pStyle w:val="pj"/>
      </w:pPr>
      <w:r>
        <w:rPr>
          <w:rStyle w:val="s0"/>
        </w:rPr>
        <w:t>12. В целях обеспечения надлежащего охвата и минимизации двойной работы, внешним аудиторам и СВА разрешается обмениваться информацией о планах и результатах своей деятельности.</w:t>
      </w:r>
    </w:p>
    <w:p w:rsidR="005514E8" w:rsidRDefault="00CA1925">
      <w:pPr>
        <w:pStyle w:val="pj"/>
      </w:pPr>
      <w:r>
        <w:rPr>
          <w:rStyle w:val="s0"/>
        </w:rPr>
        <w:t>Внешнему аудитору по его запросу может предоставляться доступ к утвержденным отчетам о результатах деятельности СВА, ответам руководства на эти отчеты и к результатам мониторинга СВА исполнения корректирующих действий по рекомендациям СВА и внешних аудиторов.</w:t>
      </w:r>
    </w:p>
    <w:p w:rsidR="005514E8" w:rsidRDefault="00CA1925">
      <w:pPr>
        <w:pStyle w:val="pj"/>
      </w:pPr>
      <w:r>
        <w:rPr>
          <w:rStyle w:val="s0"/>
        </w:rPr>
        <w:t>По итогам аудита внешний аудитор направляет СВА экземпляры (электронные файлы) своего отчета, письма к руководству Фонда и презентации по ним. После анализа отчетов, писем руководству и рекомендаций внешнего аудитора (при наличии), СВА осуществляет мониторинг их исполнения Фондом.</w:t>
      </w:r>
    </w:p>
    <w:p w:rsidR="005514E8" w:rsidRDefault="00CA1925">
      <w:pPr>
        <w:pStyle w:val="pj"/>
      </w:pPr>
      <w:r>
        <w:rPr>
          <w:rStyle w:val="s0"/>
        </w:rPr>
        <w:t>По итогам оказанных аудиторских услуг за определенный отчетный период внешний аудитор и СВА сообщают (при необходимости) Комитету по аудиту Совета директоров Фонда о результатах и эффективности своего взаимодействия.</w:t>
      </w:r>
    </w:p>
    <w:p w:rsidR="005514E8" w:rsidRDefault="00CA1925">
      <w:pPr>
        <w:pStyle w:val="pj"/>
      </w:pPr>
      <w:r>
        <w:rPr>
          <w:rStyle w:val="s0"/>
        </w:rPr>
        <w:t> </w:t>
      </w:r>
    </w:p>
    <w:p w:rsidR="005514E8" w:rsidRDefault="00CA1925">
      <w:pPr>
        <w:pStyle w:val="pj"/>
      </w:pPr>
      <w:r>
        <w:rPr>
          <w:rStyle w:val="s0"/>
        </w:rPr>
        <w:t> </w:t>
      </w:r>
    </w:p>
    <w:p w:rsidR="005514E8" w:rsidRDefault="00CA1925">
      <w:pPr>
        <w:pStyle w:val="pc"/>
      </w:pPr>
      <w:bookmarkStart w:id="7" w:name="SUB1300"/>
      <w:bookmarkEnd w:id="7"/>
      <w:r>
        <w:rPr>
          <w:rStyle w:val="s1"/>
        </w:rPr>
        <w:t>Глава 5. Конфликт интересов при оказании внешним аудитором аудита финансовой отчетности и неаудиторских услуг</w:t>
      </w:r>
    </w:p>
    <w:p w:rsidR="005514E8" w:rsidRDefault="00CA1925">
      <w:pPr>
        <w:pStyle w:val="pj"/>
      </w:pPr>
      <w:r>
        <w:rPr>
          <w:rStyle w:val="s0"/>
        </w:rPr>
        <w:t> </w:t>
      </w:r>
    </w:p>
    <w:p w:rsidR="005514E8" w:rsidRDefault="00CA1925">
      <w:pPr>
        <w:pStyle w:val="pj"/>
      </w:pPr>
      <w:r>
        <w:rPr>
          <w:rStyle w:val="s0"/>
        </w:rPr>
        <w:t>13. Внешнему аудитору запрещается проведение аудита в случаях, предусмотренных Законом Республики Казахстан «Об аудиторской деятельности».</w:t>
      </w:r>
    </w:p>
    <w:p w:rsidR="005514E8" w:rsidRDefault="00CA1925">
      <w:pPr>
        <w:pStyle w:val="pj"/>
      </w:pPr>
      <w:r>
        <w:rPr>
          <w:rStyle w:val="s0"/>
        </w:rPr>
        <w:t>14. При получении услуг, равно как и при закупе услуг по аудиту финансовой отчетности Фонд должен рассматривать возможность возникновения (риска) угрозы конфликта интересов (ситуации, при которой заинтересованность внешнего аудитора может повлиять на ее мнение о достоверности финансовой отчетности), влияющих на независимость внешнего аудитора вследствие:</w:t>
      </w:r>
    </w:p>
    <w:p w:rsidR="005514E8" w:rsidRDefault="00CA1925">
      <w:pPr>
        <w:pStyle w:val="pj"/>
      </w:pPr>
      <w:r>
        <w:rPr>
          <w:rStyle w:val="s0"/>
        </w:rPr>
        <w:t>1) характера услуг, ранее полученных от данного внешнего аудитора;</w:t>
      </w:r>
    </w:p>
    <w:p w:rsidR="005514E8" w:rsidRDefault="00CA1925">
      <w:pPr>
        <w:pStyle w:val="pj"/>
      </w:pPr>
      <w:r>
        <w:rPr>
          <w:rStyle w:val="s0"/>
        </w:rPr>
        <w:t>2) финансовых или деловых отношений с данным внешним аудитором в течение или после периода, охватываемого финансовой отчетностью.</w:t>
      </w:r>
    </w:p>
    <w:p w:rsidR="005514E8" w:rsidRDefault="00CA1925">
      <w:pPr>
        <w:pStyle w:val="pj"/>
      </w:pPr>
      <w:r>
        <w:rPr>
          <w:rStyle w:val="s0"/>
        </w:rPr>
        <w:t>В случае непринятия или невозможности принятия мер Фондом для исключения угрозы самоконтроля для внешнего аудитора или сведения ее к приемлемому уровню, Фонд не может получать услуги по аудиту финансовой отчетности от такого внешнего аудитора.</w:t>
      </w:r>
    </w:p>
    <w:p w:rsidR="005514E8" w:rsidRDefault="00CA1925">
      <w:pPr>
        <w:pStyle w:val="pj"/>
      </w:pPr>
      <w:r>
        <w:rPr>
          <w:rStyle w:val="s0"/>
        </w:rPr>
        <w:t>15. Согласно Кодексу этики, оказание ряда не связанных с аудитом финансовой отчетности услуг (неаудиторских услуг), согласно списку, определенному пунктом 16 Политики, может привести к возникновению конфликта интересов, влияющих на независимость внешнего аудитора. При этом, Фонду как лицу, заинтересованному в получении услуг, также необходимо оценивать значимость любой угрозы, создаваемой получением таких услуг. В ряде случаев ее можно исключить или свести до приемлемого уровня путем использования мер предосторожности, в других случаях такую угрозу невозможно свести до приемлемого уровня никакими мерами предосторожности.</w:t>
      </w:r>
    </w:p>
    <w:p w:rsidR="005514E8" w:rsidRDefault="00CA1925">
      <w:pPr>
        <w:pStyle w:val="pj"/>
      </w:pPr>
      <w:r>
        <w:rPr>
          <w:rStyle w:val="s0"/>
        </w:rPr>
        <w:t>16. По следующим видам услуг, получаемых от внешнего аудитора, осуществляющего аудит финансовой отчетности, может возникнуть конфликт интересов, влияющий на его независимость:</w:t>
      </w:r>
    </w:p>
    <w:p w:rsidR="005514E8" w:rsidRDefault="00CA1925">
      <w:pPr>
        <w:pStyle w:val="pj"/>
      </w:pPr>
      <w:r>
        <w:rPr>
          <w:rStyle w:val="s0"/>
        </w:rPr>
        <w:t>1) услуги по ведению бухгалтерского учета и составлению финансовой отчетности.</w:t>
      </w:r>
    </w:p>
    <w:p w:rsidR="005514E8" w:rsidRDefault="00CA1925">
      <w:pPr>
        <w:pStyle w:val="pj"/>
      </w:pPr>
      <w:r>
        <w:rPr>
          <w:rStyle w:val="s0"/>
        </w:rPr>
        <w:t>Не допускается приобретение и (или) получение Фондом услуг по ведению бухгалтерского учета и составлению финансовой отчетности от внешнего аудитора, ввиду нарушения таким внешним аудитором независимости суждения данного внешнего аудитора;</w:t>
      </w:r>
    </w:p>
    <w:p w:rsidR="005514E8" w:rsidRDefault="00CA1925">
      <w:pPr>
        <w:pStyle w:val="pj"/>
      </w:pPr>
      <w:r>
        <w:rPr>
          <w:rStyle w:val="s0"/>
        </w:rPr>
        <w:t>2) услуги по консультированию по вопросам применения законодательства по налогам.</w:t>
      </w:r>
    </w:p>
    <w:p w:rsidR="005514E8" w:rsidRDefault="00CA1925">
      <w:pPr>
        <w:pStyle w:val="pj"/>
      </w:pPr>
      <w:r>
        <w:rPr>
          <w:rStyle w:val="s0"/>
        </w:rPr>
        <w:t>Если Фонд получает услуги по оценке налоговых обязательств/рисков или в целях налогового планирования, и это не создает существенной угрозы независимости внешнего аудитора, поскольку окончательное решение по таким оценкам принимает Фонд и такие оценки могут не отражаться в финансовой отчетности;</w:t>
      </w:r>
    </w:p>
    <w:p w:rsidR="005514E8" w:rsidRDefault="00CA1925">
      <w:pPr>
        <w:pStyle w:val="pj"/>
      </w:pPr>
      <w:r>
        <w:rPr>
          <w:rStyle w:val="s0"/>
        </w:rPr>
        <w:t>3) услуги внутреннего аудита.</w:t>
      </w:r>
    </w:p>
    <w:p w:rsidR="005514E8" w:rsidRDefault="00CA1925">
      <w:pPr>
        <w:pStyle w:val="pj"/>
      </w:pPr>
      <w:r>
        <w:rPr>
          <w:rStyle w:val="s0"/>
        </w:rPr>
        <w:t>Услуги внутреннего аудита, представляющие собой продолжение процедур, требуемых для проведения аудита финансовой отчетности в соответствии с международными стандартами аудита. Не допускается передача Фондом внешнему аудитору функций по осуществлению внутреннего аудита, так как оказание таких услуг создает угрозу независимости для внешнего аудитора. Такая угроза может быть минимизирована для внешнего аудитора при условии, что персонал внешнего аудитора не выступает в роли работников службы внутреннего аудита Фонда;</w:t>
      </w:r>
    </w:p>
    <w:p w:rsidR="005514E8" w:rsidRDefault="00CA1925">
      <w:pPr>
        <w:pStyle w:val="pj"/>
      </w:pPr>
      <w:r>
        <w:rPr>
          <w:rStyle w:val="s0"/>
        </w:rPr>
        <w:t>4) рекомендации по автоматизации ведения бухгалтерского учета и составлению финансовой отчетности.</w:t>
      </w:r>
    </w:p>
    <w:p w:rsidR="005514E8" w:rsidRDefault="00CA1925">
      <w:pPr>
        <w:pStyle w:val="pj"/>
      </w:pPr>
      <w:r>
        <w:rPr>
          <w:rStyle w:val="s0"/>
        </w:rPr>
        <w:t>Получение Фондом услуг, связанных с разработкой и внедрением информационно-технологических систем, используемых для обработки информации, входящей в состав финансовой отчетности Фонда, может создать угрозу независимости внешнего аудитора.</w:t>
      </w:r>
    </w:p>
    <w:p w:rsidR="005514E8" w:rsidRDefault="00CA1925">
      <w:pPr>
        <w:pStyle w:val="pj"/>
      </w:pPr>
      <w:r>
        <w:rPr>
          <w:rStyle w:val="s0"/>
        </w:rPr>
        <w:t>По таким услугам, от Фонда требуется соблюдения надлежащих мер предосторожности, обеспечивающих:</w:t>
      </w:r>
    </w:p>
    <w:p w:rsidR="005514E8" w:rsidRDefault="00CA1925">
      <w:pPr>
        <w:pStyle w:val="pj"/>
      </w:pPr>
      <w:r>
        <w:rPr>
          <w:rStyle w:val="s0"/>
        </w:rPr>
        <w:t>признание Фондом своей ответственности за создание, содержание и мониторинг системы внутреннего контроля;</w:t>
      </w:r>
    </w:p>
    <w:p w:rsidR="005514E8" w:rsidRDefault="00CA1925">
      <w:pPr>
        <w:pStyle w:val="pj"/>
      </w:pPr>
      <w:r>
        <w:rPr>
          <w:rStyle w:val="s0"/>
        </w:rPr>
        <w:t>назначение должностным лицом Фонда компетентного работника, ответственного за принятие всех управленческих решений, касающихся разработки и внедрения программных средств;</w:t>
      </w:r>
    </w:p>
    <w:p w:rsidR="005514E8" w:rsidRDefault="00CA1925">
      <w:pPr>
        <w:pStyle w:val="pj"/>
      </w:pPr>
      <w:r>
        <w:rPr>
          <w:rStyle w:val="s0"/>
        </w:rPr>
        <w:t>контроль ответственным должностным лицом Фонда за эксплуатацией систем и за данными, используемыми или генерируемыми системами.</w:t>
      </w:r>
    </w:p>
    <w:p w:rsidR="005514E8" w:rsidRDefault="00CA1925">
      <w:pPr>
        <w:pStyle w:val="pj"/>
      </w:pPr>
      <w:r>
        <w:rPr>
          <w:rStyle w:val="s0"/>
        </w:rPr>
        <w:t>5) юридические услуги, связанные с аудиторской деятельностью.</w:t>
      </w:r>
    </w:p>
    <w:p w:rsidR="005514E8" w:rsidRDefault="00CA1925">
      <w:pPr>
        <w:pStyle w:val="pj"/>
      </w:pPr>
      <w:r>
        <w:rPr>
          <w:rStyle w:val="s0"/>
        </w:rPr>
        <w:t>Получение Фондом юридических услуг по вопросам, которые не имеют существенного влияния на финансовую отчетность, не является фактором, создающим неприемлемую угрозу независимости внешнего аудитора.</w:t>
      </w:r>
    </w:p>
    <w:p w:rsidR="005514E8" w:rsidRDefault="00CA1925">
      <w:pPr>
        <w:pStyle w:val="pj"/>
      </w:pPr>
      <w:r>
        <w:rPr>
          <w:rStyle w:val="s0"/>
        </w:rPr>
        <w:t>Юридические услуги, получаемые Фондом с целью получения помощи в той или иной сфере (например, составление договора, юридическая консультация, юридическая экспертиза или советы по реорганизации), могут создать угрозу независимости внешнего аудитора, но при этом могут приниматься меры предосторожности, способные свести такую угрозу до приемлемого уровня. Такие услуги, как правило, не оказывают отрицательного влияния на независимость внешнего аудитора при условии, что члены группы, осуществлявшие аудит финансовой отчетности Фонда, не участвуют в оказании этих услуг.</w:t>
      </w:r>
    </w:p>
    <w:p w:rsidR="005514E8" w:rsidRDefault="00CA1925">
      <w:pPr>
        <w:pStyle w:val="pj"/>
      </w:pPr>
      <w:r>
        <w:rPr>
          <w:rStyle w:val="s0"/>
        </w:rPr>
        <w:t>17. Услуги, получаемые Фондом от внешнего аудитора, не должны нарушать принципы объективности и конфиденциальности.</w:t>
      </w:r>
    </w:p>
    <w:p w:rsidR="005514E8" w:rsidRDefault="00CA1925">
      <w:pPr>
        <w:pStyle w:val="pj"/>
      </w:pPr>
      <w:r>
        <w:rPr>
          <w:rStyle w:val="s0"/>
        </w:rPr>
        <w:t> </w:t>
      </w:r>
    </w:p>
    <w:p w:rsidR="005514E8" w:rsidRDefault="00CA1925">
      <w:pPr>
        <w:pStyle w:val="pj"/>
      </w:pPr>
      <w:r>
        <w:rPr>
          <w:rStyle w:val="s0"/>
        </w:rPr>
        <w:t> </w:t>
      </w:r>
    </w:p>
    <w:p w:rsidR="005514E8" w:rsidRDefault="00CA1925">
      <w:pPr>
        <w:pStyle w:val="pc"/>
      </w:pPr>
      <w:bookmarkStart w:id="8" w:name="SUB1800"/>
      <w:bookmarkEnd w:id="8"/>
      <w:r>
        <w:rPr>
          <w:rStyle w:val="s1"/>
        </w:rPr>
        <w:t>Глава 6. Представление информации о внешнем аудиторе</w:t>
      </w:r>
      <w:r>
        <w:rPr>
          <w:rStyle w:val="s1"/>
        </w:rPr>
        <w:br/>
        <w:t>Комитету по аудиту Совета директоров Фонда</w:t>
      </w:r>
    </w:p>
    <w:p w:rsidR="005514E8" w:rsidRDefault="00CA1925">
      <w:pPr>
        <w:pStyle w:val="pj"/>
      </w:pPr>
      <w:r>
        <w:rPr>
          <w:rStyle w:val="s0"/>
        </w:rPr>
        <w:t> </w:t>
      </w:r>
    </w:p>
    <w:p w:rsidR="005514E8" w:rsidRDefault="00CA1925">
      <w:pPr>
        <w:pStyle w:val="pj"/>
      </w:pPr>
      <w:r>
        <w:rPr>
          <w:rStyle w:val="s0"/>
        </w:rPr>
        <w:t>18. Как минимум один раз в год руководящий работник Фонда, курирующий ответственное подразделение, обеспечивает представление Комитету по аудиту Совета директоров Фонда информации за предыдущий отчетный год, в том числе по:</w:t>
      </w:r>
    </w:p>
    <w:p w:rsidR="005514E8" w:rsidRDefault="00CA1925">
      <w:pPr>
        <w:pStyle w:val="pj"/>
      </w:pPr>
      <w:r>
        <w:rPr>
          <w:rStyle w:val="s0"/>
        </w:rPr>
        <w:t>1) объему иных услуг в соответствии с законодательством об аудиторской деятельности, оказанных внешним аудитором Фонда (в разбивке по различным категориям услуг);</w:t>
      </w:r>
    </w:p>
    <w:p w:rsidR="005514E8" w:rsidRDefault="00CA1925">
      <w:pPr>
        <w:pStyle w:val="pj"/>
      </w:pPr>
      <w:r>
        <w:rPr>
          <w:rStyle w:val="s0"/>
        </w:rPr>
        <w:t>2) вознаграждению (за каждую отдельную услугу и в совокупности), выплаченному Фондом внешнему аудитору за оказание таких услуг.</w:t>
      </w:r>
    </w:p>
    <w:p w:rsidR="005514E8" w:rsidRDefault="00CA1925">
      <w:pPr>
        <w:pStyle w:val="pj"/>
      </w:pPr>
      <w:r>
        <w:rPr>
          <w:rStyle w:val="s0"/>
        </w:rPr>
        <w:t> </w:t>
      </w:r>
    </w:p>
    <w:p w:rsidR="005514E8" w:rsidRDefault="00CA1925">
      <w:pPr>
        <w:pStyle w:val="pj"/>
      </w:pPr>
      <w:r>
        <w:rPr>
          <w:rStyle w:val="s0"/>
        </w:rPr>
        <w:t> </w:t>
      </w:r>
    </w:p>
    <w:p w:rsidR="005514E8" w:rsidRDefault="00CA1925">
      <w:pPr>
        <w:pStyle w:val="pji"/>
      </w:pPr>
      <w:bookmarkStart w:id="9" w:name="SUB1900"/>
      <w:bookmarkEnd w:id="9"/>
      <w:r>
        <w:rPr>
          <w:rStyle w:val="s3"/>
        </w:rPr>
        <w:t xml:space="preserve">Глава 7 изложена в редакции решения Совета директоров АО «Фонд развития предпринимательства «Даму», </w:t>
      </w:r>
      <w:hyperlink r:id="rId12" w:anchor="sub_id=7" w:history="1">
        <w:r>
          <w:rPr>
            <w:rStyle w:val="a4"/>
            <w:i/>
            <w:iCs/>
          </w:rPr>
          <w:t>протокол</w:t>
        </w:r>
      </w:hyperlink>
      <w:r>
        <w:rPr>
          <w:rStyle w:val="s3"/>
        </w:rPr>
        <w:t xml:space="preserve"> заседания от 31.03.22 г. № 02/2022 (</w:t>
      </w:r>
      <w:hyperlink r:id="rId13" w:anchor="sub_id=1900" w:history="1">
        <w:r>
          <w:rPr>
            <w:rStyle w:val="a4"/>
            <w:i/>
            <w:iCs/>
          </w:rPr>
          <w:t>см. стар. ред.</w:t>
        </w:r>
      </w:hyperlink>
      <w:r>
        <w:rPr>
          <w:rStyle w:val="s3"/>
        </w:rPr>
        <w:t>)</w:t>
      </w:r>
    </w:p>
    <w:p w:rsidR="005514E8" w:rsidRDefault="00CA1925">
      <w:pPr>
        <w:pStyle w:val="pc"/>
      </w:pPr>
      <w:r>
        <w:rPr>
          <w:rStyle w:val="s1"/>
        </w:rPr>
        <w:t>Глава 7. Ротация аудиторской организации и партнера по проекту при проведении внешнего аудита</w:t>
      </w:r>
    </w:p>
    <w:p w:rsidR="005514E8" w:rsidRDefault="00CA1925">
      <w:pPr>
        <w:pStyle w:val="pj"/>
      </w:pPr>
      <w:r>
        <w:rPr>
          <w:rStyle w:val="s0"/>
        </w:rPr>
        <w:t> </w:t>
      </w:r>
    </w:p>
    <w:p w:rsidR="005514E8" w:rsidRDefault="00CA1925">
      <w:pPr>
        <w:pStyle w:val="pj"/>
      </w:pPr>
      <w:r>
        <w:rPr>
          <w:rStyle w:val="s0"/>
        </w:rPr>
        <w:t>19. При проведении обязательного аудита Фонда, внешний аудитор должен следовать следующим принципам:</w:t>
      </w:r>
    </w:p>
    <w:p w:rsidR="005514E8" w:rsidRDefault="00CA1925">
      <w:pPr>
        <w:pStyle w:val="pj"/>
      </w:pPr>
      <w:r>
        <w:rPr>
          <w:rStyle w:val="s0"/>
        </w:rPr>
        <w:t>1) В соответствии с международной практикой, принципу ротации партнера по проекту (несущего основную ответственность за аудит) каждые пять лет.</w:t>
      </w:r>
    </w:p>
    <w:p w:rsidR="005514E8" w:rsidRDefault="00CA1925">
      <w:pPr>
        <w:pStyle w:val="pj"/>
      </w:pPr>
      <w:r>
        <w:rPr>
          <w:rStyle w:val="s0"/>
        </w:rPr>
        <w:t>Если в соответствии с законодательством Республики Казахстан и в порядке, предусмотренном внутренним документом Фонда, регламентирующим осуществление закупок товаров, работ и услуг, выбирается внешний аудитор, осуществлявший внешний аудит в предыдущем году, таким внешним аудитором подготавливается план преемственности партнера по проекту, который предоставляется на рассмотрение Комитету по аудиту Совета директоров Фонда.</w:t>
      </w:r>
    </w:p>
    <w:p w:rsidR="005514E8" w:rsidRDefault="00CA1925">
      <w:pPr>
        <w:pStyle w:val="pj"/>
      </w:pPr>
      <w:r>
        <w:rPr>
          <w:rStyle w:val="s0"/>
        </w:rPr>
        <w:t>Подготовка плана преемственности партнера по проекту не требуется в случае выбора другого внешнего аудитора, отличного от предыдущего;</w:t>
      </w:r>
    </w:p>
    <w:p w:rsidR="005514E8" w:rsidRDefault="00CA1925">
      <w:pPr>
        <w:pStyle w:val="pj"/>
      </w:pPr>
      <w:r>
        <w:rPr>
          <w:rStyle w:val="s0"/>
        </w:rPr>
        <w:t>2) Подлежит ротации в случае осуществления аудита одной организации, непрерывно на протяжении 7 (семи) лет, в соответствии с законодательством Республики Казахстан.</w:t>
      </w:r>
    </w:p>
    <w:p w:rsidR="005514E8" w:rsidRDefault="00CA1925">
      <w:pPr>
        <w:pStyle w:val="pj"/>
      </w:pPr>
      <w:r>
        <w:rPr>
          <w:rStyle w:val="s0"/>
        </w:rPr>
        <w:t> </w:t>
      </w:r>
    </w:p>
    <w:p w:rsidR="005514E8" w:rsidRDefault="00CA1925">
      <w:pPr>
        <w:pStyle w:val="pj"/>
      </w:pPr>
      <w:r>
        <w:rPr>
          <w:rStyle w:val="s0"/>
        </w:rPr>
        <w:t> </w:t>
      </w:r>
    </w:p>
    <w:p w:rsidR="005514E8" w:rsidRDefault="00CA1925">
      <w:pPr>
        <w:pStyle w:val="pc"/>
      </w:pPr>
      <w:bookmarkStart w:id="10" w:name="SUB2000"/>
      <w:bookmarkEnd w:id="10"/>
      <w:r>
        <w:rPr>
          <w:rStyle w:val="s1"/>
        </w:rPr>
        <w:t>Глава 8. Прием на работу в Фонд работников внешнего аудитора</w:t>
      </w:r>
    </w:p>
    <w:p w:rsidR="005514E8" w:rsidRDefault="00CA1925">
      <w:pPr>
        <w:pStyle w:val="pj"/>
      </w:pPr>
      <w:r>
        <w:rPr>
          <w:rStyle w:val="s0"/>
        </w:rPr>
        <w:t> </w:t>
      </w:r>
    </w:p>
    <w:p w:rsidR="005514E8" w:rsidRDefault="00CA1925">
      <w:pPr>
        <w:pStyle w:val="pj"/>
      </w:pPr>
      <w:r>
        <w:rPr>
          <w:rStyle w:val="s0"/>
        </w:rPr>
        <w:t>20. В случае, если предполагается назначение (избрание) на должность члена Правления, управляющего директора или главного бухгалтера Фонда лица, участвующего в обязательном аудите Фонда в качестве работника внешнего аудитора или принимавшего участие в обязательном аудите Фонда в качестве работника внешнего аудитора в течение двух лет, предшествовавших дате его назначения (избрания) в Фонд, в целях исключения конфликта интересов требуется получить предварительное одобрение Комитета по аудиту Совета директоров Фонда по предполагаемому кандидату для дальнейшего рассмотрения вопроса о его назначении (избрании).</w:t>
      </w:r>
    </w:p>
    <w:p w:rsidR="005514E8" w:rsidRDefault="00CA1925">
      <w:pPr>
        <w:pStyle w:val="pj"/>
      </w:pPr>
      <w:r>
        <w:rPr>
          <w:rStyle w:val="s0"/>
        </w:rPr>
        <w:t> </w:t>
      </w:r>
    </w:p>
    <w:p w:rsidR="005514E8" w:rsidRDefault="00CA1925">
      <w:pPr>
        <w:pStyle w:val="pj"/>
      </w:pPr>
      <w:r>
        <w:rPr>
          <w:rStyle w:val="s0"/>
        </w:rPr>
        <w:t> </w:t>
      </w:r>
    </w:p>
    <w:p w:rsidR="005514E8" w:rsidRDefault="00CA1925">
      <w:pPr>
        <w:pStyle w:val="pc"/>
      </w:pPr>
      <w:bookmarkStart w:id="11" w:name="SUB2100"/>
      <w:bookmarkEnd w:id="11"/>
      <w:r>
        <w:rPr>
          <w:rStyle w:val="s1"/>
        </w:rPr>
        <w:t>Глава 9. Заключительные положения</w:t>
      </w:r>
    </w:p>
    <w:p w:rsidR="005514E8" w:rsidRDefault="00CA1925">
      <w:pPr>
        <w:pStyle w:val="pj"/>
      </w:pPr>
      <w:r>
        <w:rPr>
          <w:rStyle w:val="s0"/>
        </w:rPr>
        <w:t> </w:t>
      </w:r>
    </w:p>
    <w:p w:rsidR="005514E8" w:rsidRDefault="00CA1925">
      <w:pPr>
        <w:pStyle w:val="pj"/>
      </w:pPr>
      <w:r>
        <w:rPr>
          <w:rStyle w:val="s0"/>
        </w:rPr>
        <w:t>21. Вопросы, не урегулированные настоящей Политикой, регулируются законодательством Республики Казахстан, Уставом Фонда, решениями Единственного акционера, Совета директоров, Комитета по аудиту Совета директоров Фонда и другими внутренними документами Фонда.</w:t>
      </w:r>
    </w:p>
    <w:p w:rsidR="005514E8" w:rsidRDefault="00CA1925">
      <w:pPr>
        <w:pStyle w:val="pj"/>
      </w:pPr>
      <w:r>
        <w:rPr>
          <w:rStyle w:val="s0"/>
        </w:rPr>
        <w:t>В случае наличия противоречий отдельных положений настоящей Политики законодательству Республики Казахстан, подлежат применению нормы законодательства Республики Казахстан.</w:t>
      </w:r>
    </w:p>
    <w:p w:rsidR="005514E8" w:rsidRDefault="00CA1925">
      <w:pPr>
        <w:pStyle w:val="pj"/>
      </w:pPr>
      <w:r>
        <w:rPr>
          <w:rStyle w:val="s0"/>
        </w:rPr>
        <w:t> </w:t>
      </w:r>
    </w:p>
    <w:p w:rsidR="005514E8" w:rsidRDefault="00CA1925">
      <w:pPr>
        <w:pStyle w:val="pj"/>
      </w:pPr>
      <w:r>
        <w:rPr>
          <w:rStyle w:val="s0"/>
        </w:rPr>
        <w:t> </w:t>
      </w:r>
    </w:p>
    <w:sectPr w:rsidR="005514E8">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3C9" w:rsidRDefault="000B23C9" w:rsidP="00CA1925">
      <w:r>
        <w:separator/>
      </w:r>
    </w:p>
  </w:endnote>
  <w:endnote w:type="continuationSeparator" w:id="0">
    <w:p w:rsidR="000B23C9" w:rsidRDefault="000B23C9" w:rsidP="00CA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25" w:rsidRDefault="00CA192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25" w:rsidRDefault="00CA192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25" w:rsidRDefault="00CA192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3C9" w:rsidRDefault="000B23C9" w:rsidP="00CA1925">
      <w:r>
        <w:separator/>
      </w:r>
    </w:p>
  </w:footnote>
  <w:footnote w:type="continuationSeparator" w:id="0">
    <w:p w:rsidR="000B23C9" w:rsidRDefault="000B23C9" w:rsidP="00CA1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25" w:rsidRDefault="00CA19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25" w:rsidRDefault="00CA1925" w:rsidP="00CA192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A1925" w:rsidRDefault="00CA1925" w:rsidP="00CA1925">
    <w:pPr>
      <w:pStyle w:val="a6"/>
      <w:spacing w:after="100"/>
      <w:jc w:val="right"/>
      <w:rPr>
        <w:rFonts w:ascii="Arial" w:hAnsi="Arial" w:cs="Arial"/>
        <w:color w:val="808080"/>
        <w:sz w:val="20"/>
      </w:rPr>
    </w:pPr>
    <w:r>
      <w:rPr>
        <w:rFonts w:ascii="Arial" w:hAnsi="Arial" w:cs="Arial"/>
        <w:color w:val="808080"/>
        <w:sz w:val="20"/>
      </w:rPr>
      <w:t>Документ: Политика по организации внешнего аудита в АО «Фонд развития предпринимательств «Даму» (утверждена решением очного заседания Совета директоров АО «Фонд развития предпринимательства «Даму», протокол заседания от 3 мая 2019 года № 04/2019) (с изменениями от 31.03.2022 г.)</w:t>
    </w:r>
  </w:p>
  <w:p w:rsidR="00CA1925" w:rsidRPr="00CA1925" w:rsidRDefault="00CA1925" w:rsidP="00CA1925">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03.05.2019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25" w:rsidRDefault="00CA192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25"/>
    <w:rsid w:val="000B23C9"/>
    <w:rsid w:val="005514E8"/>
    <w:rsid w:val="005C060A"/>
    <w:rsid w:val="00B24845"/>
    <w:rsid w:val="00CA1925"/>
    <w:rsid w:val="00DC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7208E7-2D16-429F-ABE3-568E06F2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A1925"/>
    <w:pPr>
      <w:tabs>
        <w:tab w:val="center" w:pos="4677"/>
        <w:tab w:val="right" w:pos="9355"/>
      </w:tabs>
    </w:pPr>
  </w:style>
  <w:style w:type="character" w:customStyle="1" w:styleId="a7">
    <w:name w:val="Верхний колонтитул Знак"/>
    <w:basedOn w:val="a0"/>
    <w:link w:val="a6"/>
    <w:uiPriority w:val="99"/>
    <w:rsid w:val="00CA1925"/>
    <w:rPr>
      <w:rFonts w:eastAsiaTheme="minorEastAsia"/>
      <w:sz w:val="24"/>
      <w:szCs w:val="24"/>
    </w:rPr>
  </w:style>
  <w:style w:type="paragraph" w:styleId="a8">
    <w:name w:val="footer"/>
    <w:basedOn w:val="a"/>
    <w:link w:val="a9"/>
    <w:uiPriority w:val="99"/>
    <w:unhideWhenUsed/>
    <w:rsid w:val="00CA1925"/>
    <w:pPr>
      <w:tabs>
        <w:tab w:val="center" w:pos="4677"/>
        <w:tab w:val="right" w:pos="9355"/>
      </w:tabs>
    </w:pPr>
  </w:style>
  <w:style w:type="character" w:customStyle="1" w:styleId="a9">
    <w:name w:val="Нижний колонтитул Знак"/>
    <w:basedOn w:val="a0"/>
    <w:link w:val="a8"/>
    <w:uiPriority w:val="99"/>
    <w:rsid w:val="00CA192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4967277" TargetMode="External"/><Relationship Id="rId13" Type="http://schemas.openxmlformats.org/officeDocument/2006/relationships/hyperlink" Target="http://online.zakon.kz/Document/?doc_id=33027483"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online.zakon.kz/Document/?doc_id=39833542" TargetMode="External"/><Relationship Id="rId12" Type="http://schemas.openxmlformats.org/officeDocument/2006/relationships/hyperlink" Target="http://online.zakon.kz/Document/?doc_id=36795912"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zakon.kz/Document/?doc_id=1039594" TargetMode="External"/><Relationship Id="rId11" Type="http://schemas.openxmlformats.org/officeDocument/2006/relationships/hyperlink" Target="http://online.zakon.kz/Document/?doc_id=3305624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online.zakon.kz/Document/?doc_id=33027483"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online.zakon.kz/Document/?doc_id=3679591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1832</Words>
  <Characters>16380</Characters>
  <Application>Microsoft Office Word</Application>
  <DocSecurity>0</DocSecurity>
  <Lines>712</Lines>
  <Paragraphs>303</Paragraphs>
  <ScaleCrop>false</ScaleCrop>
  <HeadingPairs>
    <vt:vector size="2" baseType="variant">
      <vt:variant>
        <vt:lpstr>Название</vt:lpstr>
      </vt:variant>
      <vt:variant>
        <vt:i4>1</vt:i4>
      </vt:variant>
    </vt:vector>
  </HeadingPairs>
  <TitlesOfParts>
    <vt:vector size="1" baseType="lpstr">
      <vt:lpstr>Политика по организации внешнего аудита в АО «Фонд развития предпринимательств «Даму» (утверждена решением очного заседания Совета директоров АО «Фонд развития предпринимательства «Даму», протокол заседания от 3 мая 2019 года № 04/2019) (с изменениями от </vt:lpstr>
    </vt:vector>
  </TitlesOfParts>
  <Company/>
  <LinksUpToDate>false</LinksUpToDate>
  <CharactersWithSpaces>17909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по организации внешнего аудита в АО «Фонд развития предпринимательств «Даму» (утверждена решением очного заседания Совета директоров АО «Фонд развития предпринимательства «Даму», протокол заседания от 3 мая 2019 года № 04/2019) (с изменениями от 31.03.2022 г.) (©Paragraph 2022)</dc:title>
  <dc:subject/>
  <dc:creator>Сергей Мельников</dc:creator>
  <cp:keywords/>
  <dc:description/>
  <cp:lastModifiedBy>Назгуль Есенхановна Смагулова</cp:lastModifiedBy>
  <cp:revision>2</cp:revision>
  <dcterms:created xsi:type="dcterms:W3CDTF">2023-08-02T12:30:00Z</dcterms:created>
  <dcterms:modified xsi:type="dcterms:W3CDTF">2023-08-02T12:30:00Z</dcterms:modified>
</cp:coreProperties>
</file>